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540"/>
      </w:tblGrid>
      <w:tr w:rsidR="00261CF1" w:rsidTr="00261CF1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540" w:type="dxa"/>
          </w:tcPr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b/>
                <w:bCs/>
                <w:sz w:val="28"/>
                <w:szCs w:val="28"/>
              </w:rPr>
              <w:t xml:space="preserve">Правила активного слушания </w:t>
            </w:r>
          </w:p>
        </w:tc>
        <w:tc>
          <w:tcPr>
            <w:tcW w:w="4540" w:type="dxa"/>
          </w:tcPr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b/>
                <w:bCs/>
                <w:sz w:val="28"/>
                <w:szCs w:val="28"/>
              </w:rPr>
              <w:t xml:space="preserve">Приемы активного слушания </w:t>
            </w:r>
          </w:p>
        </w:tc>
      </w:tr>
      <w:tr w:rsidR="00261CF1" w:rsidTr="00261CF1">
        <w:tblPrEx>
          <w:tblCellMar>
            <w:top w:w="0" w:type="dxa"/>
            <w:bottom w:w="0" w:type="dxa"/>
          </w:tblCellMar>
        </w:tblPrEx>
        <w:trPr>
          <w:trHeight w:val="2956"/>
        </w:trPr>
        <w:tc>
          <w:tcPr>
            <w:tcW w:w="4540" w:type="dxa"/>
          </w:tcPr>
          <w:p w:rsid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Доброжелательный настрой. </w:t>
            </w:r>
          </w:p>
          <w:p w:rsid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Спокойно реагировать на все, что говорит собеседник. Никаких личных оценок и замечаний к сказанному. </w:t>
            </w: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Не устраивать расспросы. Строить предложения в утвердительной форме. </w:t>
            </w: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</w:t>
            </w:r>
            <w:r w:rsidRPr="00261CF1">
              <w:rPr>
                <w:sz w:val="28"/>
                <w:szCs w:val="28"/>
              </w:rPr>
              <w:t xml:space="preserve">елать паузу. Давать собеседнику время подумать. </w:t>
            </w: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Не бойтесь делать ошибочные предположения насчет испытываемых собеседником чувств. Если что не так, собеседник поправит вас. </w:t>
            </w: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Зрительный контакт: глаза собеседников находятся на одном уровне. </w:t>
            </w: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Если вы понимаете, что собеседник не настроен на разговоры и откровенность, то оставьте его в покое </w:t>
            </w:r>
          </w:p>
        </w:tc>
        <w:tc>
          <w:tcPr>
            <w:tcW w:w="4540" w:type="dxa"/>
          </w:tcPr>
          <w:p w:rsid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sz w:val="28"/>
                <w:szCs w:val="28"/>
              </w:rPr>
              <w:t xml:space="preserve">1. Кивание (но не в режиме китайского болванчика). </w:t>
            </w: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sz w:val="28"/>
                <w:szCs w:val="28"/>
              </w:rPr>
              <w:t>2. Использование междометий «да», «ага», «</w:t>
            </w:r>
            <w:proofErr w:type="gramStart"/>
            <w:r w:rsidRPr="00261CF1">
              <w:rPr>
                <w:sz w:val="28"/>
                <w:szCs w:val="28"/>
              </w:rPr>
              <w:t>угу</w:t>
            </w:r>
            <w:proofErr w:type="gramEnd"/>
            <w:r w:rsidRPr="00261CF1">
              <w:rPr>
                <w:sz w:val="28"/>
                <w:szCs w:val="28"/>
              </w:rPr>
              <w:t xml:space="preserve">» и пр. </w:t>
            </w: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sz w:val="28"/>
                <w:szCs w:val="28"/>
              </w:rPr>
              <w:t xml:space="preserve">3. Принятие позы внимания и заинтересованности (легкий наклон в сторону собеседника, открытая или нейтральная поза, зрительный контакт). </w:t>
            </w: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sz w:val="28"/>
                <w:szCs w:val="28"/>
              </w:rPr>
              <w:t xml:space="preserve">4. Использование вопроса – «эхо». Клиент: «Хотел бы попробовать это средство». Продавец: «Это средство? Оно действительно хорошее». </w:t>
            </w: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sz w:val="28"/>
                <w:szCs w:val="28"/>
              </w:rPr>
              <w:t>5. Повторение фразы. Не бойтесь повторять за человеком его собственные слова и фразы, но обязательно перефразируйте их, чтобы не быть похожим на попугая. Начинать повтор фразы лучше со слов: «ты считаешь», «ты сказа</w:t>
            </w:r>
            <w:proofErr w:type="gramStart"/>
            <w:r w:rsidRPr="00261CF1">
              <w:rPr>
                <w:sz w:val="28"/>
                <w:szCs w:val="28"/>
              </w:rPr>
              <w:t>л(</w:t>
            </w:r>
            <w:proofErr w:type="gramEnd"/>
            <w:r w:rsidRPr="00261CF1">
              <w:rPr>
                <w:sz w:val="28"/>
                <w:szCs w:val="28"/>
              </w:rPr>
              <w:t xml:space="preserve">а)», «тебе кажется». </w:t>
            </w:r>
          </w:p>
          <w:p w:rsidR="00261CF1" w:rsidRPr="00261CF1" w:rsidRDefault="00261CF1" w:rsidP="00261CF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261CF1" w:rsidRP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ПАМЯТКА: </w:t>
      </w:r>
      <w:r w:rsidRPr="00261CF1">
        <w:rPr>
          <w:rFonts w:ascii="Times New Roman" w:hAnsi="Times New Roman" w:cs="Times New Roman"/>
          <w:b/>
          <w:i/>
          <w:iCs/>
          <w:sz w:val="28"/>
          <w:szCs w:val="28"/>
        </w:rPr>
        <w:t>ПРИЕМЫ АКТИВНОГО СЛУШАНИЯ:</w:t>
      </w:r>
    </w:p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261CF1" w:rsidRP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61CF1">
        <w:rPr>
          <w:rFonts w:ascii="Times New Roman" w:hAnsi="Times New Roman" w:cs="Times New Roman"/>
          <w:sz w:val="28"/>
          <w:szCs w:val="28"/>
        </w:rPr>
        <w:t xml:space="preserve"> Короткие реплики («Да-да», «ага», «угу», «Очень интересно», «Я тебя слушаю» и т.п.).</w:t>
      </w:r>
      <w:proofErr w:type="gramEnd"/>
    </w:p>
    <w:p w:rsidR="00261CF1" w:rsidRP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CF1">
        <w:rPr>
          <w:rFonts w:ascii="Times New Roman" w:hAnsi="Times New Roman" w:cs="Times New Roman"/>
          <w:sz w:val="28"/>
          <w:szCs w:val="28"/>
        </w:rPr>
        <w:t xml:space="preserve"> Уточнение («Что ты имеешь в виду, говоря о...?», «Что значит...?» и т.п.).</w:t>
      </w:r>
    </w:p>
    <w:p w:rsidR="00261CF1" w:rsidRP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CF1">
        <w:rPr>
          <w:rFonts w:ascii="Times New Roman" w:hAnsi="Times New Roman" w:cs="Times New Roman"/>
          <w:sz w:val="28"/>
          <w:szCs w:val="28"/>
        </w:rPr>
        <w:t xml:space="preserve"> Дословное или почти дословное повторение слов собеседника, выражения.</w:t>
      </w:r>
    </w:p>
    <w:p w:rsidR="00261CF1" w:rsidRP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CF1">
        <w:rPr>
          <w:rFonts w:ascii="Times New Roman" w:hAnsi="Times New Roman" w:cs="Times New Roman"/>
          <w:sz w:val="28"/>
          <w:szCs w:val="28"/>
        </w:rPr>
        <w:t xml:space="preserve"> Сопереживание, понимание чувств собеседника («Похоже, ты расстрое</w:t>
      </w:r>
      <w:proofErr w:type="gramStart"/>
      <w:r w:rsidRPr="00261CF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61CF1">
        <w:rPr>
          <w:rFonts w:ascii="Times New Roman" w:hAnsi="Times New Roman" w:cs="Times New Roman"/>
          <w:sz w:val="28"/>
          <w:szCs w:val="28"/>
        </w:rPr>
        <w:t>а)», «Ты на него обиделся»).</w:t>
      </w:r>
    </w:p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CF1">
        <w:rPr>
          <w:rFonts w:ascii="Times New Roman" w:hAnsi="Times New Roman" w:cs="Times New Roman"/>
          <w:sz w:val="28"/>
          <w:szCs w:val="28"/>
        </w:rPr>
        <w:t xml:space="preserve"> Перефразирование (повторение сказанного собеседником в более сжатой форме или своими словами).</w:t>
      </w:r>
    </w:p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F1" w:rsidRP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ПАМЯТКА: </w:t>
      </w:r>
      <w:r w:rsidRPr="00261CF1">
        <w:rPr>
          <w:rFonts w:ascii="Times New Roman" w:hAnsi="Times New Roman" w:cs="Times New Roman"/>
          <w:b/>
          <w:i/>
          <w:iCs/>
          <w:sz w:val="28"/>
          <w:szCs w:val="28"/>
        </w:rPr>
        <w:t>ПРИЕМЫ АКТИВНОГО СЛУШАНИЯ:</w:t>
      </w:r>
    </w:p>
    <w:tbl>
      <w:tblPr>
        <w:tblpPr w:leftFromText="180" w:rightFromText="180" w:vertAnchor="text" w:horzAnchor="margin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540"/>
      </w:tblGrid>
      <w:tr w:rsidR="00261CF1" w:rsidRPr="00261CF1" w:rsidTr="0069434A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540" w:type="dxa"/>
          </w:tcPr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b/>
                <w:bCs/>
                <w:sz w:val="28"/>
                <w:szCs w:val="28"/>
              </w:rPr>
              <w:t xml:space="preserve">Правила активного слушания </w:t>
            </w:r>
          </w:p>
        </w:tc>
        <w:tc>
          <w:tcPr>
            <w:tcW w:w="4540" w:type="dxa"/>
          </w:tcPr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b/>
                <w:bCs/>
                <w:sz w:val="28"/>
                <w:szCs w:val="28"/>
              </w:rPr>
              <w:t xml:space="preserve">Приемы активного слушания </w:t>
            </w:r>
          </w:p>
        </w:tc>
      </w:tr>
      <w:tr w:rsidR="00261CF1" w:rsidRPr="00261CF1" w:rsidTr="0069434A">
        <w:tblPrEx>
          <w:tblCellMar>
            <w:top w:w="0" w:type="dxa"/>
            <w:bottom w:w="0" w:type="dxa"/>
          </w:tblCellMar>
        </w:tblPrEx>
        <w:trPr>
          <w:trHeight w:val="2956"/>
        </w:trPr>
        <w:tc>
          <w:tcPr>
            <w:tcW w:w="4540" w:type="dxa"/>
          </w:tcPr>
          <w:p w:rsid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Доброжелательный настрой. </w:t>
            </w:r>
          </w:p>
          <w:p w:rsid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Спокойно реагировать на все, что говорит собеседник. Никаких личных оценок и замечаний к сказанному. </w:t>
            </w: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Не устраивать расспросы. Строить предложения в утвердительной форме. </w:t>
            </w: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</w:t>
            </w:r>
            <w:r w:rsidRPr="00261CF1">
              <w:rPr>
                <w:sz w:val="28"/>
                <w:szCs w:val="28"/>
              </w:rPr>
              <w:t xml:space="preserve">елать паузу. Давать собеседнику время подумать. </w:t>
            </w: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Не бойтесь делать ошибочные предположения насчет испытываемых собеседником чувств. Если что не так, собеседник поправит вас. </w:t>
            </w: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Зрительный контакт: глаза собеседников находятся на одном уровне. </w:t>
            </w: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CF1">
              <w:rPr>
                <w:sz w:val="28"/>
                <w:szCs w:val="28"/>
              </w:rPr>
              <w:t xml:space="preserve">Если вы понимаете, что собеседник не настроен на разговоры и откровенность, то оставьте его в покое </w:t>
            </w:r>
          </w:p>
        </w:tc>
        <w:tc>
          <w:tcPr>
            <w:tcW w:w="4540" w:type="dxa"/>
          </w:tcPr>
          <w:p w:rsid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sz w:val="28"/>
                <w:szCs w:val="28"/>
              </w:rPr>
              <w:t xml:space="preserve">1. Кивание (но не в режиме китайского болванчика). </w:t>
            </w: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sz w:val="28"/>
                <w:szCs w:val="28"/>
              </w:rPr>
              <w:t>2. Использование междометий «да», «ага», «</w:t>
            </w:r>
            <w:proofErr w:type="gramStart"/>
            <w:r w:rsidRPr="00261CF1">
              <w:rPr>
                <w:sz w:val="28"/>
                <w:szCs w:val="28"/>
              </w:rPr>
              <w:t>угу</w:t>
            </w:r>
            <w:proofErr w:type="gramEnd"/>
            <w:r w:rsidRPr="00261CF1">
              <w:rPr>
                <w:sz w:val="28"/>
                <w:szCs w:val="28"/>
              </w:rPr>
              <w:t xml:space="preserve">» и пр. </w:t>
            </w: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sz w:val="28"/>
                <w:szCs w:val="28"/>
              </w:rPr>
              <w:t xml:space="preserve">3. Принятие позы внимания и заинтересованности (легкий наклон в сторону собеседника, открытая или нейтральная поза, зрительный контакт). </w:t>
            </w: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sz w:val="28"/>
                <w:szCs w:val="28"/>
              </w:rPr>
              <w:t xml:space="preserve">4. Использование вопроса – «эхо». Клиент: «Хотел бы попробовать это средство». Продавец: «Это средство? Оно действительно хорошее». </w:t>
            </w: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  <w:r w:rsidRPr="00261CF1">
              <w:rPr>
                <w:sz w:val="28"/>
                <w:szCs w:val="28"/>
              </w:rPr>
              <w:t>5. Повторение фразы. Не бойтесь повторять за человеком его собственные слова и фразы, но обязательно перефразируйте их, чтобы не быть похожим на попугая. Начинать повтор фразы лучше со слов: «ты считаешь», «ты сказа</w:t>
            </w:r>
            <w:proofErr w:type="gramStart"/>
            <w:r w:rsidRPr="00261CF1">
              <w:rPr>
                <w:sz w:val="28"/>
                <w:szCs w:val="28"/>
              </w:rPr>
              <w:t>л(</w:t>
            </w:r>
            <w:proofErr w:type="gramEnd"/>
            <w:r w:rsidRPr="00261CF1">
              <w:rPr>
                <w:sz w:val="28"/>
                <w:szCs w:val="28"/>
              </w:rPr>
              <w:t xml:space="preserve">а)», «тебе кажется». </w:t>
            </w:r>
          </w:p>
          <w:p w:rsidR="00261CF1" w:rsidRPr="00261CF1" w:rsidRDefault="00261CF1" w:rsidP="0069434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261CF1" w:rsidRP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61CF1">
        <w:rPr>
          <w:rFonts w:ascii="Times New Roman" w:hAnsi="Times New Roman" w:cs="Times New Roman"/>
          <w:sz w:val="28"/>
          <w:szCs w:val="28"/>
        </w:rPr>
        <w:t xml:space="preserve"> Короткие реплики («Да-да», «ага», «угу», «Очень интересно», «Я тебя слушаю» и т.п.).</w:t>
      </w:r>
      <w:proofErr w:type="gramEnd"/>
    </w:p>
    <w:p w:rsidR="00261CF1" w:rsidRP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CF1">
        <w:rPr>
          <w:rFonts w:ascii="Times New Roman" w:hAnsi="Times New Roman" w:cs="Times New Roman"/>
          <w:sz w:val="28"/>
          <w:szCs w:val="28"/>
        </w:rPr>
        <w:t xml:space="preserve"> Уточнение («Что ты имеешь в виду, говоря о...?», «Что значит...?» и т.п.).</w:t>
      </w:r>
    </w:p>
    <w:p w:rsidR="00261CF1" w:rsidRP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CF1">
        <w:rPr>
          <w:rFonts w:ascii="Times New Roman" w:hAnsi="Times New Roman" w:cs="Times New Roman"/>
          <w:sz w:val="28"/>
          <w:szCs w:val="28"/>
        </w:rPr>
        <w:t xml:space="preserve"> Дословное или почти дословное повторение слов собеседника, выражения.</w:t>
      </w:r>
    </w:p>
    <w:p w:rsidR="00261CF1" w:rsidRP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CF1">
        <w:rPr>
          <w:rFonts w:ascii="Times New Roman" w:hAnsi="Times New Roman" w:cs="Times New Roman"/>
          <w:sz w:val="28"/>
          <w:szCs w:val="28"/>
        </w:rPr>
        <w:t xml:space="preserve"> Сопереживание, понимание чувств собеседника («Похоже, ты расстрое</w:t>
      </w:r>
      <w:proofErr w:type="gramStart"/>
      <w:r w:rsidRPr="00261CF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61CF1">
        <w:rPr>
          <w:rFonts w:ascii="Times New Roman" w:hAnsi="Times New Roman" w:cs="Times New Roman"/>
          <w:sz w:val="28"/>
          <w:szCs w:val="28"/>
        </w:rPr>
        <w:t>а)», «Ты на него обиделся»).</w:t>
      </w:r>
    </w:p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CF1">
        <w:rPr>
          <w:rFonts w:ascii="Times New Roman" w:hAnsi="Times New Roman" w:cs="Times New Roman"/>
          <w:sz w:val="28"/>
          <w:szCs w:val="28"/>
        </w:rPr>
        <w:t xml:space="preserve"> Перефразирование (повторение сказанного собеседником в более сжатой форме или своими словами).</w:t>
      </w:r>
    </w:p>
    <w:p w:rsid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F1" w:rsidRPr="00261CF1" w:rsidRDefault="00261CF1" w:rsidP="0026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1CF1" w:rsidRPr="0026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9D"/>
    <w:rsid w:val="000A529D"/>
    <w:rsid w:val="00261CF1"/>
    <w:rsid w:val="00746A93"/>
    <w:rsid w:val="00B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2016-12-14T10:17:00Z</dcterms:created>
  <dcterms:modified xsi:type="dcterms:W3CDTF">2016-12-14T10:24:00Z</dcterms:modified>
</cp:coreProperties>
</file>